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0B33DBAE" w:rsidR="001877E3" w:rsidRDefault="006E239A" w:rsidP="001877E3">
      <w:pPr>
        <w:pStyle w:val="TitleAbstractSSPCR"/>
      </w:pPr>
      <w:r>
        <w:t>Energy balance calculation for positive energy districts: A Review of the status quo and challenges</w:t>
      </w:r>
    </w:p>
    <w:p w14:paraId="1869B70D" w14:textId="18F249D8" w:rsidR="001877E3" w:rsidRPr="004E1364" w:rsidRDefault="00F7422B" w:rsidP="768F388C">
      <w:pPr>
        <w:rPr>
          <w:sz w:val="20"/>
          <w:szCs w:val="20"/>
        </w:rPr>
      </w:pPr>
      <w:r w:rsidRPr="768F388C">
        <w:rPr>
          <w:sz w:val="20"/>
          <w:szCs w:val="20"/>
        </w:rPr>
        <w:t>Vicky Albert-Seifried</w:t>
      </w:r>
      <w:r w:rsidR="001877E3" w:rsidRPr="768F388C">
        <w:rPr>
          <w:rStyle w:val="Rimandonotaapidipagina"/>
          <w:sz w:val="20"/>
          <w:szCs w:val="20"/>
        </w:rPr>
        <w:footnoteReference w:id="2"/>
      </w:r>
      <w:r w:rsidR="001877E3" w:rsidRPr="768F388C">
        <w:rPr>
          <w:sz w:val="20"/>
          <w:szCs w:val="20"/>
        </w:rPr>
        <w:t xml:space="preserve">, </w:t>
      </w:r>
      <w:r w:rsidR="0080461F" w:rsidRPr="768F388C">
        <w:rPr>
          <w:sz w:val="20"/>
          <w:szCs w:val="20"/>
        </w:rPr>
        <w:t>Gerhard Stryi-Hipp</w:t>
      </w:r>
      <w:r w:rsidR="0080461F" w:rsidRPr="768F388C">
        <w:rPr>
          <w:sz w:val="20"/>
          <w:szCs w:val="20"/>
          <w:vertAlign w:val="superscript"/>
        </w:rPr>
        <w:t>1</w:t>
      </w:r>
      <w:r w:rsidR="005200B1" w:rsidRPr="768F388C">
        <w:rPr>
          <w:sz w:val="20"/>
          <w:szCs w:val="20"/>
        </w:rPr>
        <w:t xml:space="preserve">, Laura </w:t>
      </w:r>
      <w:proofErr w:type="spellStart"/>
      <w:r w:rsidR="005200B1" w:rsidRPr="768F388C">
        <w:rPr>
          <w:sz w:val="20"/>
          <w:szCs w:val="20"/>
        </w:rPr>
        <w:t>Aelenei</w:t>
      </w:r>
      <w:proofErr w:type="spellEnd"/>
      <w:r w:rsidR="005200B1" w:rsidRPr="768F388C">
        <w:rPr>
          <w:sz w:val="20"/>
          <w:szCs w:val="20"/>
        </w:rPr>
        <w:t xml:space="preserve"> </w:t>
      </w:r>
      <w:r w:rsidR="005200B1" w:rsidRPr="768F388C">
        <w:rPr>
          <w:rStyle w:val="Rimandonotaapidipagina"/>
          <w:sz w:val="20"/>
          <w:szCs w:val="20"/>
        </w:rPr>
        <w:footnoteReference w:id="3"/>
      </w:r>
      <w:r w:rsidR="005200B1" w:rsidRPr="768F388C">
        <w:rPr>
          <w:sz w:val="20"/>
          <w:szCs w:val="20"/>
        </w:rPr>
        <w:t xml:space="preserve"> </w:t>
      </w:r>
      <w:r w:rsidR="001877E3" w:rsidRPr="768F388C">
        <w:rPr>
          <w:sz w:val="20"/>
          <w:szCs w:val="20"/>
        </w:rPr>
        <w:t xml:space="preserve">and Lina </w:t>
      </w:r>
      <w:proofErr w:type="spellStart"/>
      <w:r w:rsidR="001877E3" w:rsidRPr="768F388C">
        <w:rPr>
          <w:sz w:val="20"/>
          <w:szCs w:val="20"/>
        </w:rPr>
        <w:t>Murauskaite</w:t>
      </w:r>
      <w:proofErr w:type="spellEnd"/>
      <w:r w:rsidR="001877E3" w:rsidRPr="768F388C">
        <w:rPr>
          <w:rStyle w:val="Rimandonotaapidipagina"/>
          <w:sz w:val="20"/>
          <w:szCs w:val="20"/>
        </w:rPr>
        <w:footnoteReference w:id="4"/>
      </w:r>
      <w:r w:rsidR="001877E3" w:rsidRPr="768F388C">
        <w:rPr>
          <w:sz w:val="20"/>
          <w:szCs w:val="20"/>
        </w:rPr>
        <w:t xml:space="preserve"> , Savis Gohari </w:t>
      </w:r>
      <w:proofErr w:type="spellStart"/>
      <w:r w:rsidR="001877E3" w:rsidRPr="768F388C">
        <w:rPr>
          <w:sz w:val="20"/>
          <w:szCs w:val="20"/>
        </w:rPr>
        <w:t>Krangsås</w:t>
      </w:r>
      <w:proofErr w:type="spellEnd"/>
      <w:r w:rsidRPr="768F388C">
        <w:rPr>
          <w:rStyle w:val="Rimandonotaapidipagina"/>
          <w:sz w:val="20"/>
          <w:szCs w:val="20"/>
        </w:rPr>
        <w:footnoteReference w:id="5"/>
      </w:r>
      <w:r w:rsidR="768F388C" w:rsidRPr="768F388C">
        <w:rPr>
          <w:sz w:val="20"/>
          <w:szCs w:val="20"/>
        </w:rPr>
        <w:t>, Daniela Baer</w:t>
      </w:r>
      <w:r w:rsidRPr="768F388C">
        <w:rPr>
          <w:rStyle w:val="Rimandonotaapidipagina"/>
          <w:sz w:val="20"/>
          <w:szCs w:val="20"/>
        </w:rPr>
        <w:footnoteReference w:id="6"/>
      </w:r>
      <w:r w:rsidR="00006AD4">
        <w:rPr>
          <w:sz w:val="20"/>
          <w:szCs w:val="20"/>
        </w:rPr>
        <w:t xml:space="preserve">, </w:t>
      </w:r>
      <w:r w:rsidR="000649E4" w:rsidRPr="000649E4">
        <w:rPr>
          <w:sz w:val="20"/>
          <w:szCs w:val="20"/>
        </w:rPr>
        <w:t xml:space="preserve">Beril </w:t>
      </w:r>
      <w:proofErr w:type="spellStart"/>
      <w:r w:rsidR="000649E4" w:rsidRPr="000649E4">
        <w:rPr>
          <w:sz w:val="20"/>
          <w:szCs w:val="20"/>
        </w:rPr>
        <w:t>Alpagut</w:t>
      </w:r>
      <w:proofErr w:type="spellEnd"/>
      <w:r w:rsidR="00D56464">
        <w:rPr>
          <w:rStyle w:val="Rimandonotaapidipagina"/>
          <w:sz w:val="20"/>
          <w:szCs w:val="20"/>
        </w:rPr>
        <w:footnoteReference w:id="7"/>
      </w:r>
      <w:r w:rsidR="000649E4">
        <w:rPr>
          <w:sz w:val="20"/>
          <w:szCs w:val="20"/>
        </w:rPr>
        <w:t xml:space="preserve">, </w:t>
      </w:r>
      <w:r w:rsidR="00006AD4" w:rsidRPr="00006AD4">
        <w:rPr>
          <w:sz w:val="20"/>
          <w:szCs w:val="20"/>
        </w:rPr>
        <w:t xml:space="preserve">Paolo </w:t>
      </w:r>
      <w:proofErr w:type="spellStart"/>
      <w:r w:rsidR="00006AD4">
        <w:rPr>
          <w:sz w:val="20"/>
          <w:szCs w:val="20"/>
        </w:rPr>
        <w:t>Civiero</w:t>
      </w:r>
      <w:proofErr w:type="spellEnd"/>
      <w:r w:rsidR="00D56464">
        <w:rPr>
          <w:rStyle w:val="Rimandonotaapidipagina"/>
          <w:sz w:val="20"/>
          <w:szCs w:val="20"/>
        </w:rPr>
        <w:footnoteReference w:id="8"/>
      </w:r>
      <w:r w:rsidR="000649E4">
        <w:rPr>
          <w:sz w:val="20"/>
          <w:szCs w:val="20"/>
        </w:rPr>
        <w:t xml:space="preserve">, </w:t>
      </w:r>
      <w:r w:rsidR="000649E4" w:rsidRPr="000649E4">
        <w:rPr>
          <w:sz w:val="20"/>
          <w:szCs w:val="20"/>
        </w:rPr>
        <w:t>Marc-André Triebel</w:t>
      </w:r>
      <w:r w:rsidR="000649E4">
        <w:rPr>
          <w:sz w:val="20"/>
          <w:szCs w:val="20"/>
          <w:vertAlign w:val="superscript"/>
        </w:rPr>
        <w:t>1</w:t>
      </w:r>
      <w:r w:rsidR="000649E4">
        <w:rPr>
          <w:sz w:val="20"/>
          <w:szCs w:val="20"/>
        </w:rPr>
        <w:t xml:space="preserve">, </w:t>
      </w:r>
      <w:r w:rsidR="000649E4" w:rsidRPr="000649E4">
        <w:rPr>
          <w:sz w:val="20"/>
          <w:szCs w:val="20"/>
        </w:rPr>
        <w:t>Marie Gondeck</w:t>
      </w:r>
      <w:r w:rsidR="000C32C8">
        <w:rPr>
          <w:sz w:val="20"/>
          <w:szCs w:val="20"/>
          <w:vertAlign w:val="superscript"/>
        </w:rPr>
        <w:t>1</w:t>
      </w:r>
    </w:p>
    <w:p w14:paraId="02095FB8" w14:textId="78E24FD1" w:rsidR="003F7A16" w:rsidRPr="00D26175" w:rsidRDefault="003F7A16" w:rsidP="00D26175">
      <w:pPr>
        <w:pStyle w:val="KeywordsSSPCR"/>
      </w:pPr>
      <w:r w:rsidRPr="00D26175">
        <w:t xml:space="preserve">Keywords: </w:t>
      </w:r>
      <w:r w:rsidR="006E239A">
        <w:t>Positive Energy Districts (PEDs)</w:t>
      </w:r>
      <w:r w:rsidR="004E3916">
        <w:t xml:space="preserve">; </w:t>
      </w:r>
      <w:r w:rsidR="006E239A">
        <w:t>Energy Balance Calculation</w:t>
      </w:r>
      <w:r w:rsidR="004E3916">
        <w:t xml:space="preserve">; </w:t>
      </w:r>
      <w:r w:rsidR="006E239A">
        <w:t>Quantitative Methods</w:t>
      </w:r>
      <w:r w:rsidR="004E3916">
        <w:t xml:space="preserve">; </w:t>
      </w:r>
      <w:r w:rsidR="00005783">
        <w:t>PED Assessment</w:t>
      </w:r>
    </w:p>
    <w:p w14:paraId="64675E9C" w14:textId="04412294" w:rsidR="00661A73" w:rsidRDefault="00D8045A" w:rsidP="00661A73">
      <w:pPr>
        <w:pStyle w:val="AbstractAcknowledgementTextSSPCR"/>
        <w:rPr>
          <w:sz w:val="20"/>
          <w:szCs w:val="20"/>
          <w:lang w:val="en-US"/>
        </w:rPr>
      </w:pPr>
      <w:r w:rsidRPr="6A562848">
        <w:rPr>
          <w:sz w:val="20"/>
          <w:szCs w:val="20"/>
          <w:lang w:val="en-US"/>
        </w:rPr>
        <w:t xml:space="preserve">The strategic vision of creating 100 Positive Energy Districts (PEDs) across Europe by 2025 is compelling. PEDs are seen as </w:t>
      </w:r>
      <w:r w:rsidR="001D3F19" w:rsidRPr="6A562848">
        <w:rPr>
          <w:sz w:val="20"/>
          <w:szCs w:val="20"/>
          <w:lang w:val="en-US"/>
        </w:rPr>
        <w:t xml:space="preserve">one of the key drivers </w:t>
      </w:r>
      <w:r w:rsidR="00540F22" w:rsidRPr="6A562848">
        <w:rPr>
          <w:sz w:val="20"/>
          <w:szCs w:val="20"/>
          <w:lang w:val="en-US"/>
        </w:rPr>
        <w:t>for</w:t>
      </w:r>
      <w:r w:rsidR="001D3F19" w:rsidRPr="6A562848">
        <w:rPr>
          <w:sz w:val="20"/>
          <w:szCs w:val="20"/>
          <w:lang w:val="en-US"/>
        </w:rPr>
        <w:t xml:space="preserve"> the urban energy transformation</w:t>
      </w:r>
      <w:r w:rsidRPr="6A562848">
        <w:rPr>
          <w:sz w:val="20"/>
          <w:szCs w:val="20"/>
          <w:lang w:val="en-US"/>
        </w:rPr>
        <w:t xml:space="preserve">. </w:t>
      </w:r>
      <w:r w:rsidR="00E3106F" w:rsidRPr="6A562848">
        <w:rPr>
          <w:sz w:val="20"/>
          <w:szCs w:val="20"/>
          <w:lang w:val="en-US"/>
        </w:rPr>
        <w:t>The PED concept is evolving and i</w:t>
      </w:r>
      <w:r w:rsidR="001D3F19" w:rsidRPr="6A562848">
        <w:rPr>
          <w:sz w:val="20"/>
          <w:szCs w:val="20"/>
          <w:lang w:val="en-US"/>
        </w:rPr>
        <w:t>n recent years, t</w:t>
      </w:r>
      <w:r w:rsidRPr="6A562848">
        <w:rPr>
          <w:sz w:val="20"/>
          <w:szCs w:val="20"/>
          <w:lang w:val="en-US"/>
        </w:rPr>
        <w:t xml:space="preserve">here has been a growing number of PED-oriented initiatives and projects </w:t>
      </w:r>
      <w:r w:rsidR="001E1724">
        <w:rPr>
          <w:sz w:val="20"/>
          <w:szCs w:val="20"/>
          <w:lang w:val="en-US"/>
        </w:rPr>
        <w:t xml:space="preserve">especially </w:t>
      </w:r>
      <w:r w:rsidRPr="6A562848">
        <w:rPr>
          <w:sz w:val="20"/>
          <w:szCs w:val="20"/>
          <w:lang w:val="en-US"/>
        </w:rPr>
        <w:t>in Europe.</w:t>
      </w:r>
      <w:r w:rsidR="00EB2CEA" w:rsidRPr="6A562848">
        <w:rPr>
          <w:sz w:val="20"/>
          <w:szCs w:val="20"/>
          <w:lang w:val="en-US"/>
        </w:rPr>
        <w:t xml:space="preserve"> While these PED projects may share some common values and goals, there is not a common </w:t>
      </w:r>
      <w:r w:rsidR="00540F22" w:rsidRPr="6A562848">
        <w:rPr>
          <w:sz w:val="20"/>
          <w:szCs w:val="20"/>
          <w:lang w:val="en-US"/>
        </w:rPr>
        <w:t xml:space="preserve">PED </w:t>
      </w:r>
      <w:r w:rsidR="00EB2CEA" w:rsidRPr="6A562848">
        <w:rPr>
          <w:sz w:val="20"/>
          <w:szCs w:val="20"/>
          <w:lang w:val="en-US"/>
        </w:rPr>
        <w:t>definition.</w:t>
      </w:r>
      <w:r w:rsidR="00540F22" w:rsidRPr="6A562848">
        <w:rPr>
          <w:sz w:val="20"/>
          <w:szCs w:val="20"/>
          <w:lang w:val="en-US"/>
        </w:rPr>
        <w:t xml:space="preserve"> Several EU </w:t>
      </w:r>
      <w:r w:rsidR="00540F22" w:rsidRPr="6A562848">
        <w:rPr>
          <w:sz w:val="20"/>
          <w:szCs w:val="20"/>
          <w:lang w:val="en-GB"/>
        </w:rPr>
        <w:t>organisations</w:t>
      </w:r>
      <w:r w:rsidR="00540F22" w:rsidRPr="6A562848">
        <w:rPr>
          <w:sz w:val="20"/>
          <w:szCs w:val="20"/>
          <w:lang w:val="en-US"/>
        </w:rPr>
        <w:t xml:space="preserve"> or </w:t>
      </w:r>
      <w:proofErr w:type="spellStart"/>
      <w:r w:rsidR="00540F22" w:rsidRPr="6A562848">
        <w:rPr>
          <w:sz w:val="20"/>
          <w:szCs w:val="20"/>
          <w:lang w:val="en-US"/>
        </w:rPr>
        <w:t>programmes</w:t>
      </w:r>
      <w:proofErr w:type="spellEnd"/>
      <w:r w:rsidR="00540F22" w:rsidRPr="6A562848">
        <w:rPr>
          <w:sz w:val="20"/>
          <w:szCs w:val="20"/>
          <w:lang w:val="en-US"/>
        </w:rPr>
        <w:t xml:space="preserve"> established their own PED definition</w:t>
      </w:r>
      <w:r w:rsidR="000730AC" w:rsidRPr="6A562848">
        <w:rPr>
          <w:sz w:val="20"/>
          <w:szCs w:val="20"/>
          <w:lang w:val="en-US"/>
        </w:rPr>
        <w:t>s</w:t>
      </w:r>
      <w:r w:rsidR="00540F22" w:rsidRPr="6A562848">
        <w:rPr>
          <w:sz w:val="20"/>
          <w:szCs w:val="20"/>
          <w:lang w:val="en-US"/>
        </w:rPr>
        <w:t xml:space="preserve">, but these </w:t>
      </w:r>
      <w:r w:rsidRPr="6A562848">
        <w:rPr>
          <w:sz w:val="20"/>
          <w:szCs w:val="20"/>
          <w:lang w:val="en-US"/>
        </w:rPr>
        <w:t>definition</w:t>
      </w:r>
      <w:r w:rsidR="00540F22" w:rsidRPr="6A562848">
        <w:rPr>
          <w:sz w:val="20"/>
          <w:szCs w:val="20"/>
          <w:lang w:val="en-US"/>
        </w:rPr>
        <w:t xml:space="preserve">s are primarily </w:t>
      </w:r>
      <w:r w:rsidR="008E1C1B">
        <w:rPr>
          <w:sz w:val="20"/>
          <w:szCs w:val="20"/>
          <w:lang w:val="en-US"/>
        </w:rPr>
        <w:t>qualitative description</w:t>
      </w:r>
      <w:r w:rsidR="001E1724">
        <w:rPr>
          <w:sz w:val="20"/>
          <w:szCs w:val="20"/>
          <w:lang w:val="en-US"/>
        </w:rPr>
        <w:t xml:space="preserve"> in nature</w:t>
      </w:r>
      <w:r w:rsidR="000730AC" w:rsidRPr="6A562848">
        <w:rPr>
          <w:sz w:val="20"/>
          <w:szCs w:val="20"/>
          <w:lang w:val="en-US"/>
        </w:rPr>
        <w:t>. They are often overly general and thus, open</w:t>
      </w:r>
      <w:r w:rsidRPr="6A562848">
        <w:rPr>
          <w:sz w:val="20"/>
          <w:szCs w:val="20"/>
          <w:lang w:val="en-US"/>
        </w:rPr>
        <w:t xml:space="preserve"> </w:t>
      </w:r>
      <w:r w:rsidR="008E1C1B">
        <w:rPr>
          <w:sz w:val="20"/>
          <w:szCs w:val="20"/>
          <w:lang w:val="en-US"/>
        </w:rPr>
        <w:t>to</w:t>
      </w:r>
      <w:r w:rsidRPr="6A562848">
        <w:rPr>
          <w:sz w:val="20"/>
          <w:szCs w:val="20"/>
          <w:lang w:val="en-US"/>
        </w:rPr>
        <w:t xml:space="preserve"> interpretation. As a result, different </w:t>
      </w:r>
      <w:r w:rsidR="000730AC" w:rsidRPr="6A562848">
        <w:rPr>
          <w:sz w:val="20"/>
          <w:szCs w:val="20"/>
          <w:lang w:val="en-US"/>
        </w:rPr>
        <w:t xml:space="preserve">PED </w:t>
      </w:r>
      <w:r w:rsidRPr="6A562848">
        <w:rPr>
          <w:sz w:val="20"/>
          <w:szCs w:val="20"/>
          <w:lang w:val="en-US"/>
        </w:rPr>
        <w:t xml:space="preserve">projects set different baselines, which makes it </w:t>
      </w:r>
      <w:r w:rsidR="008E1C1B">
        <w:rPr>
          <w:sz w:val="20"/>
          <w:szCs w:val="20"/>
          <w:lang w:val="en-US"/>
        </w:rPr>
        <w:t>difficult</w:t>
      </w:r>
      <w:r w:rsidRPr="6A562848">
        <w:rPr>
          <w:sz w:val="20"/>
          <w:szCs w:val="20"/>
          <w:lang w:val="en-US"/>
        </w:rPr>
        <w:t xml:space="preserve"> for comparison</w:t>
      </w:r>
      <w:r w:rsidR="00661A73" w:rsidRPr="6A562848">
        <w:rPr>
          <w:sz w:val="20"/>
          <w:szCs w:val="20"/>
          <w:lang w:val="en-US"/>
        </w:rPr>
        <w:t>.</w:t>
      </w:r>
    </w:p>
    <w:p w14:paraId="21AD79A8" w14:textId="77777777" w:rsidR="00661A73" w:rsidRDefault="00661A73" w:rsidP="00661A73">
      <w:pPr>
        <w:pStyle w:val="AbstractAcknowledgementTextSSPCR"/>
        <w:rPr>
          <w:sz w:val="20"/>
          <w:szCs w:val="21"/>
          <w:lang w:val="en-US"/>
        </w:rPr>
      </w:pPr>
    </w:p>
    <w:p w14:paraId="624DBF9E" w14:textId="58476AF2" w:rsidR="00E574B8" w:rsidRPr="00E574B8" w:rsidRDefault="00661A73" w:rsidP="00E574B8">
      <w:pPr>
        <w:pStyle w:val="AbstractAcknowledgementTextSSPCR"/>
        <w:rPr>
          <w:sz w:val="20"/>
          <w:szCs w:val="20"/>
          <w:lang w:val="en-US"/>
        </w:rPr>
      </w:pPr>
      <w:r w:rsidRPr="768F388C">
        <w:rPr>
          <w:sz w:val="20"/>
          <w:szCs w:val="20"/>
          <w:lang w:val="en-US"/>
        </w:rPr>
        <w:t>There is a call for a common</w:t>
      </w:r>
      <w:r w:rsidR="00D940C6" w:rsidRPr="768F388C">
        <w:rPr>
          <w:sz w:val="20"/>
          <w:szCs w:val="20"/>
          <w:lang w:val="en-US"/>
        </w:rPr>
        <w:t xml:space="preserve"> European</w:t>
      </w:r>
      <w:r w:rsidRPr="768F388C">
        <w:rPr>
          <w:sz w:val="20"/>
          <w:szCs w:val="20"/>
          <w:lang w:val="en-US"/>
        </w:rPr>
        <w:t xml:space="preserve"> PED definition and within </w:t>
      </w:r>
      <w:r w:rsidR="00D940C6" w:rsidRPr="768F388C">
        <w:rPr>
          <w:sz w:val="20"/>
          <w:szCs w:val="20"/>
          <w:lang w:val="en-US"/>
        </w:rPr>
        <w:t>which</w:t>
      </w:r>
      <w:r w:rsidRPr="768F388C">
        <w:rPr>
          <w:sz w:val="20"/>
          <w:szCs w:val="20"/>
          <w:lang w:val="en-US"/>
        </w:rPr>
        <w:t xml:space="preserve">, a clear quantitative method for </w:t>
      </w:r>
      <w:r w:rsidR="00D940C6" w:rsidRPr="768F388C">
        <w:rPr>
          <w:sz w:val="20"/>
          <w:szCs w:val="20"/>
          <w:lang w:val="en-US"/>
        </w:rPr>
        <w:t>assessing</w:t>
      </w:r>
      <w:r w:rsidRPr="768F388C">
        <w:rPr>
          <w:sz w:val="20"/>
          <w:szCs w:val="20"/>
          <w:lang w:val="en-US"/>
        </w:rPr>
        <w:t xml:space="preserve"> PED</w:t>
      </w:r>
      <w:r w:rsidR="004D611F" w:rsidRPr="768F388C">
        <w:rPr>
          <w:sz w:val="20"/>
          <w:szCs w:val="20"/>
          <w:lang w:val="en-US"/>
        </w:rPr>
        <w:t xml:space="preserve">s. A core part of the quantitative method concerns the energy balance calculation as a positive balance </w:t>
      </w:r>
      <w:r w:rsidR="0090604F" w:rsidRPr="768F388C">
        <w:rPr>
          <w:sz w:val="20"/>
          <w:szCs w:val="20"/>
          <w:lang w:val="en-US"/>
        </w:rPr>
        <w:t>is a distinctive characteristic of PEDs.</w:t>
      </w:r>
      <w:r w:rsidR="00E574B8" w:rsidRPr="768F388C">
        <w:rPr>
          <w:sz w:val="20"/>
          <w:szCs w:val="20"/>
          <w:lang w:val="en-US"/>
        </w:rPr>
        <w:t xml:space="preserve"> This paper presents a review of the energy balance calculation methods used in existing PED-relevant projects. By drawing similarities and finding discrepancies between the methods, the paper aims to identify the gaps in existing work. It will discuss the challenges in </w:t>
      </w:r>
      <w:r w:rsidR="003671D8" w:rsidRPr="768F388C">
        <w:rPr>
          <w:sz w:val="20"/>
          <w:szCs w:val="20"/>
          <w:lang w:val="en-US"/>
        </w:rPr>
        <w:t>developing</w:t>
      </w:r>
      <w:r w:rsidR="00E574B8" w:rsidRPr="768F388C">
        <w:rPr>
          <w:sz w:val="20"/>
          <w:szCs w:val="20"/>
          <w:lang w:val="en-US"/>
        </w:rPr>
        <w:t xml:space="preserve"> a common calculation method and conclude by outlining </w:t>
      </w:r>
      <w:r w:rsidR="003671D8" w:rsidRPr="768F388C">
        <w:rPr>
          <w:sz w:val="20"/>
          <w:szCs w:val="20"/>
          <w:lang w:val="en-US"/>
        </w:rPr>
        <w:lastRenderedPageBreak/>
        <w:t>possible</w:t>
      </w:r>
      <w:r w:rsidR="00E574B8" w:rsidRPr="768F388C">
        <w:rPr>
          <w:sz w:val="20"/>
          <w:szCs w:val="20"/>
          <w:lang w:val="en-US"/>
        </w:rPr>
        <w:t xml:space="preserve"> way</w:t>
      </w:r>
      <w:r w:rsidR="003671D8" w:rsidRPr="768F388C">
        <w:rPr>
          <w:sz w:val="20"/>
          <w:szCs w:val="20"/>
          <w:lang w:val="en-US"/>
        </w:rPr>
        <w:t>s</w:t>
      </w:r>
      <w:r w:rsidR="00E574B8" w:rsidRPr="768F388C">
        <w:rPr>
          <w:sz w:val="20"/>
          <w:szCs w:val="20"/>
          <w:lang w:val="en-US"/>
        </w:rPr>
        <w:t xml:space="preserve"> forward.</w:t>
      </w:r>
      <w:r w:rsidR="003671D8" w:rsidRPr="768F388C">
        <w:rPr>
          <w:sz w:val="20"/>
          <w:szCs w:val="20"/>
          <w:lang w:val="en-US"/>
        </w:rPr>
        <w:t xml:space="preserve"> The outcome of this work will shed light on the development of a common PED definition, </w:t>
      </w:r>
      <w:r w:rsidR="00394F08">
        <w:rPr>
          <w:sz w:val="20"/>
          <w:szCs w:val="20"/>
          <w:lang w:val="en-US"/>
        </w:rPr>
        <w:t xml:space="preserve">particularly on the setting of tangible criteria, </w:t>
      </w:r>
      <w:r w:rsidR="003671D8" w:rsidRPr="768F388C">
        <w:rPr>
          <w:sz w:val="20"/>
          <w:szCs w:val="20"/>
          <w:lang w:val="en-US"/>
        </w:rPr>
        <w:t xml:space="preserve">which </w:t>
      </w:r>
      <w:r w:rsidR="000A0FD3" w:rsidRPr="768F388C">
        <w:rPr>
          <w:sz w:val="20"/>
          <w:szCs w:val="20"/>
          <w:lang w:val="en-US"/>
        </w:rPr>
        <w:t>represents</w:t>
      </w:r>
      <w:r w:rsidR="003671D8" w:rsidRPr="768F388C">
        <w:rPr>
          <w:sz w:val="20"/>
          <w:szCs w:val="20"/>
          <w:lang w:val="en-US"/>
        </w:rPr>
        <w:t xml:space="preserve"> </w:t>
      </w:r>
      <w:r w:rsidR="000A0FD3" w:rsidRPr="768F388C">
        <w:rPr>
          <w:sz w:val="20"/>
          <w:szCs w:val="20"/>
          <w:lang w:val="en-US"/>
        </w:rPr>
        <w:t xml:space="preserve">a </w:t>
      </w:r>
      <w:r w:rsidR="003671D8" w:rsidRPr="768F388C">
        <w:rPr>
          <w:sz w:val="20"/>
          <w:szCs w:val="20"/>
          <w:lang w:val="en-US"/>
        </w:rPr>
        <w:t>crucial</w:t>
      </w:r>
      <w:r w:rsidR="000A0FD3" w:rsidRPr="768F388C">
        <w:rPr>
          <w:sz w:val="20"/>
          <w:szCs w:val="20"/>
          <w:lang w:val="en-US"/>
        </w:rPr>
        <w:t xml:space="preserve"> step towards t</w:t>
      </w:r>
      <w:r w:rsidR="003671D8" w:rsidRPr="768F388C">
        <w:rPr>
          <w:sz w:val="20"/>
          <w:szCs w:val="20"/>
          <w:lang w:val="en-US"/>
        </w:rPr>
        <w:t>he PED vision.</w:t>
      </w:r>
    </w:p>
    <w:sectPr w:rsidR="00E574B8" w:rsidRPr="00E574B8" w:rsidSect="001877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06DBE" w14:textId="77777777" w:rsidR="0015773C" w:rsidRDefault="0015773C" w:rsidP="008279F5">
      <w:pPr>
        <w:spacing w:after="0"/>
      </w:pPr>
      <w:r>
        <w:separator/>
      </w:r>
    </w:p>
  </w:endnote>
  <w:endnote w:type="continuationSeparator" w:id="0">
    <w:p w14:paraId="7220F3BD" w14:textId="77777777" w:rsidR="0015773C" w:rsidRDefault="0015773C" w:rsidP="008279F5">
      <w:pPr>
        <w:spacing w:after="0"/>
      </w:pPr>
      <w:r>
        <w:continuationSeparator/>
      </w:r>
    </w:p>
  </w:endnote>
  <w:endnote w:type="continuationNotice" w:id="1">
    <w:p w14:paraId="576BE76A" w14:textId="77777777" w:rsidR="0015773C" w:rsidRDefault="00157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D5646" w14:textId="77777777" w:rsidR="00BF533B" w:rsidRDefault="00BF53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66723441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</w:t>
    </w:r>
    <w:r w:rsidR="00BF533B">
      <w:rPr>
        <w:rFonts w:cs="Arial"/>
        <w:b/>
        <w:bCs/>
        <w:szCs w:val="16"/>
      </w:rPr>
      <w:t>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8010" w14:textId="77777777" w:rsidR="00BF533B" w:rsidRDefault="00BF53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D89ED" w14:textId="77777777" w:rsidR="0015773C" w:rsidRDefault="0015773C" w:rsidP="008279F5">
      <w:pPr>
        <w:spacing w:after="0"/>
      </w:pPr>
      <w:r>
        <w:separator/>
      </w:r>
    </w:p>
  </w:footnote>
  <w:footnote w:type="continuationSeparator" w:id="0">
    <w:p w14:paraId="71F53667" w14:textId="77777777" w:rsidR="0015773C" w:rsidRDefault="0015773C" w:rsidP="008279F5">
      <w:pPr>
        <w:spacing w:after="0"/>
      </w:pPr>
      <w:r>
        <w:continuationSeparator/>
      </w:r>
    </w:p>
  </w:footnote>
  <w:footnote w:type="continuationNotice" w:id="1">
    <w:p w14:paraId="7785438F" w14:textId="77777777" w:rsidR="0015773C" w:rsidRDefault="0015773C">
      <w:pPr>
        <w:spacing w:after="0"/>
      </w:pPr>
    </w:p>
  </w:footnote>
  <w:footnote w:id="2">
    <w:p w14:paraId="05D0EE84" w14:textId="709260C3" w:rsidR="00C25372" w:rsidRPr="00766D87" w:rsidRDefault="00C25372" w:rsidP="0021696B">
      <w:pPr>
        <w:pStyle w:val="Testonotaapidipagina"/>
        <w:contextualSpacing/>
        <w:jc w:val="left"/>
        <w:rPr>
          <w:sz w:val="16"/>
          <w:szCs w:val="16"/>
          <w:lang w:val="en-GB"/>
        </w:rPr>
      </w:pPr>
      <w:r w:rsidRPr="00766D87">
        <w:rPr>
          <w:rStyle w:val="Rimandonotaapidipagina"/>
          <w:sz w:val="16"/>
          <w:szCs w:val="16"/>
        </w:rPr>
        <w:footnoteRef/>
      </w:r>
      <w:r w:rsidRPr="00766D87">
        <w:rPr>
          <w:sz w:val="16"/>
          <w:szCs w:val="16"/>
          <w:lang w:val="de-DE"/>
        </w:rPr>
        <w:t xml:space="preserve"> </w:t>
      </w:r>
      <w:r w:rsidR="00F7422B" w:rsidRPr="00766D87">
        <w:rPr>
          <w:sz w:val="16"/>
          <w:szCs w:val="16"/>
          <w:lang w:val="de-DE"/>
        </w:rPr>
        <w:t xml:space="preserve"> Fraunhofer Institute </w:t>
      </w:r>
      <w:proofErr w:type="spellStart"/>
      <w:r w:rsidR="00F7422B" w:rsidRPr="00766D87">
        <w:rPr>
          <w:sz w:val="16"/>
          <w:szCs w:val="16"/>
          <w:lang w:val="de-DE"/>
        </w:rPr>
        <w:t>for</w:t>
      </w:r>
      <w:proofErr w:type="spellEnd"/>
      <w:r w:rsidR="00F7422B" w:rsidRPr="00766D87">
        <w:rPr>
          <w:sz w:val="16"/>
          <w:szCs w:val="16"/>
          <w:lang w:val="de-DE"/>
        </w:rPr>
        <w:t xml:space="preserve"> Solar Energy Systems ISE, Heidenhofstr. </w:t>
      </w:r>
      <w:r w:rsidR="00F7422B" w:rsidRPr="00766D87">
        <w:rPr>
          <w:sz w:val="16"/>
          <w:szCs w:val="16"/>
          <w:lang w:val="en-GB"/>
        </w:rPr>
        <w:t>2, 79110 Freiburg, Germany</w:t>
      </w:r>
      <w:r w:rsidR="0021696B" w:rsidRPr="00766D87">
        <w:rPr>
          <w:sz w:val="16"/>
          <w:szCs w:val="16"/>
          <w:lang w:val="en-GB"/>
        </w:rPr>
        <w:t xml:space="preserve">, vicky.bo.ki.albert-seifried@ise.fraunhofer.de (corresponding author), gerhard.stryi-hipp@ise.fraunhofer.de, </w:t>
      </w:r>
      <w:r w:rsidR="00AD2C3E" w:rsidRPr="00766D87">
        <w:rPr>
          <w:sz w:val="16"/>
          <w:szCs w:val="16"/>
          <w:lang w:val="en-GB"/>
        </w:rPr>
        <w:t>marc-andre.triebel@ise.fraunhofer.de and marie.gondeck@ise.fraunhofer.de.</w:t>
      </w:r>
    </w:p>
  </w:footnote>
  <w:footnote w:id="3">
    <w:p w14:paraId="1FE785F7" w14:textId="5BA499B9" w:rsidR="005200B1" w:rsidRPr="00766D87" w:rsidRDefault="005200B1" w:rsidP="0021696B">
      <w:pPr>
        <w:pStyle w:val="Testonotaapidipagina"/>
        <w:contextualSpacing/>
        <w:jc w:val="left"/>
        <w:rPr>
          <w:sz w:val="16"/>
          <w:szCs w:val="16"/>
          <w:lang w:val="en-US"/>
        </w:rPr>
      </w:pPr>
      <w:r w:rsidRPr="00766D87">
        <w:rPr>
          <w:rStyle w:val="Rimandonotaapidipagina"/>
          <w:sz w:val="16"/>
          <w:szCs w:val="16"/>
        </w:rPr>
        <w:footnoteRef/>
      </w:r>
      <w:r w:rsidR="4CD53373" w:rsidRPr="00766D87">
        <w:rPr>
          <w:sz w:val="16"/>
          <w:szCs w:val="16"/>
          <w:lang w:val="en-US"/>
        </w:rPr>
        <w:t xml:space="preserve"> National Energy and Geology Laboratory</w:t>
      </w:r>
      <w:r w:rsidR="00A6450C" w:rsidRPr="00766D87">
        <w:rPr>
          <w:sz w:val="16"/>
          <w:szCs w:val="16"/>
          <w:lang w:val="en-US"/>
        </w:rPr>
        <w:t xml:space="preserve"> (LNEG)</w:t>
      </w:r>
      <w:r w:rsidR="4CD53373" w:rsidRPr="00766D87">
        <w:rPr>
          <w:sz w:val="16"/>
          <w:szCs w:val="16"/>
          <w:lang w:val="en-US"/>
        </w:rPr>
        <w:t xml:space="preserve">, </w:t>
      </w:r>
      <w:proofErr w:type="spellStart"/>
      <w:r w:rsidR="4CD53373" w:rsidRPr="00766D87">
        <w:rPr>
          <w:sz w:val="16"/>
          <w:szCs w:val="16"/>
          <w:lang w:val="en-US"/>
        </w:rPr>
        <w:t>Paço</w:t>
      </w:r>
      <w:proofErr w:type="spellEnd"/>
      <w:r w:rsidR="4CD53373" w:rsidRPr="00766D87">
        <w:rPr>
          <w:sz w:val="16"/>
          <w:szCs w:val="16"/>
          <w:lang w:val="en-US"/>
        </w:rPr>
        <w:t xml:space="preserve"> do </w:t>
      </w:r>
      <w:proofErr w:type="spellStart"/>
      <w:r w:rsidR="4CD53373" w:rsidRPr="00766D87">
        <w:rPr>
          <w:sz w:val="16"/>
          <w:szCs w:val="16"/>
          <w:lang w:val="en-US"/>
        </w:rPr>
        <w:t>Lumiar</w:t>
      </w:r>
      <w:proofErr w:type="spellEnd"/>
      <w:r w:rsidR="4CD53373" w:rsidRPr="00766D87">
        <w:rPr>
          <w:sz w:val="16"/>
          <w:szCs w:val="16"/>
          <w:lang w:val="en-US"/>
        </w:rPr>
        <w:t xml:space="preserve"> 22,</w:t>
      </w:r>
      <w:r w:rsidR="00D56464" w:rsidRPr="00766D87">
        <w:rPr>
          <w:sz w:val="16"/>
          <w:szCs w:val="16"/>
          <w:lang w:val="en-US"/>
        </w:rPr>
        <w:t xml:space="preserve"> </w:t>
      </w:r>
      <w:r w:rsidR="4CD53373" w:rsidRPr="00766D87">
        <w:rPr>
          <w:sz w:val="16"/>
          <w:szCs w:val="16"/>
          <w:lang w:val="en-US"/>
        </w:rPr>
        <w:t>Lisbon, Portugal</w:t>
      </w:r>
      <w:r w:rsidR="0021696B" w:rsidRPr="00766D87">
        <w:rPr>
          <w:sz w:val="16"/>
          <w:szCs w:val="16"/>
          <w:lang w:val="en-US"/>
        </w:rPr>
        <w:t>, laura.aelenei@lneg.pt.</w:t>
      </w:r>
    </w:p>
  </w:footnote>
  <w:footnote w:id="4">
    <w:p w14:paraId="2B86A3B7" w14:textId="70A511DF" w:rsidR="00C25372" w:rsidRPr="00766D87" w:rsidRDefault="00C25372" w:rsidP="0021696B">
      <w:pPr>
        <w:pStyle w:val="Testonotaapidipagina"/>
        <w:contextualSpacing/>
        <w:jc w:val="left"/>
        <w:rPr>
          <w:sz w:val="16"/>
          <w:szCs w:val="16"/>
          <w:lang w:val="en-US"/>
        </w:rPr>
      </w:pPr>
      <w:r w:rsidRPr="00766D87">
        <w:rPr>
          <w:rStyle w:val="Rimandonotaapidipagina"/>
          <w:sz w:val="16"/>
          <w:szCs w:val="16"/>
        </w:rPr>
        <w:footnoteRef/>
      </w:r>
      <w:r w:rsidRPr="00766D87">
        <w:rPr>
          <w:sz w:val="16"/>
          <w:szCs w:val="16"/>
          <w:lang w:val="en-US"/>
        </w:rPr>
        <w:t xml:space="preserve"> </w:t>
      </w:r>
      <w:r w:rsidR="00D56464" w:rsidRPr="00766D87">
        <w:rPr>
          <w:sz w:val="16"/>
          <w:szCs w:val="16"/>
          <w:lang w:val="en-US"/>
        </w:rPr>
        <w:t xml:space="preserve">Lithuanian Energy Institute, </w:t>
      </w:r>
      <w:proofErr w:type="spellStart"/>
      <w:r w:rsidR="00D56464" w:rsidRPr="00766D87">
        <w:rPr>
          <w:sz w:val="16"/>
          <w:szCs w:val="16"/>
          <w:lang w:val="en-US"/>
        </w:rPr>
        <w:t>Breslaujos</w:t>
      </w:r>
      <w:proofErr w:type="spellEnd"/>
      <w:r w:rsidR="00D56464" w:rsidRPr="00766D87">
        <w:rPr>
          <w:sz w:val="16"/>
          <w:szCs w:val="16"/>
          <w:lang w:val="en-US"/>
        </w:rPr>
        <w:t xml:space="preserve"> </w:t>
      </w:r>
      <w:proofErr w:type="spellStart"/>
      <w:r w:rsidR="00D56464" w:rsidRPr="00766D87">
        <w:rPr>
          <w:sz w:val="16"/>
          <w:szCs w:val="16"/>
          <w:lang w:val="en-US"/>
        </w:rPr>
        <w:t>st.</w:t>
      </w:r>
      <w:proofErr w:type="spellEnd"/>
      <w:r w:rsidR="00D56464" w:rsidRPr="00766D87">
        <w:rPr>
          <w:sz w:val="16"/>
          <w:szCs w:val="16"/>
          <w:lang w:val="en-US"/>
        </w:rPr>
        <w:t xml:space="preserve"> 3, LT-44403 Kaunas, Lithuania</w:t>
      </w:r>
      <w:r w:rsidR="0021696B" w:rsidRPr="00766D87">
        <w:rPr>
          <w:sz w:val="16"/>
          <w:szCs w:val="16"/>
          <w:lang w:val="en-US"/>
        </w:rPr>
        <w:t xml:space="preserve">, </w:t>
      </w:r>
      <w:proofErr w:type="spellStart"/>
      <w:r w:rsidR="0021696B" w:rsidRPr="00766D87">
        <w:rPr>
          <w:sz w:val="16"/>
          <w:szCs w:val="16"/>
          <w:lang w:val="en-US"/>
        </w:rPr>
        <w:t>lina.murauskaite@lei.lt</w:t>
      </w:r>
      <w:proofErr w:type="spellEnd"/>
      <w:r w:rsidR="0021696B" w:rsidRPr="00766D87">
        <w:rPr>
          <w:sz w:val="16"/>
          <w:szCs w:val="16"/>
          <w:lang w:val="en-US"/>
        </w:rPr>
        <w:t>.</w:t>
      </w:r>
    </w:p>
  </w:footnote>
  <w:footnote w:id="5">
    <w:p w14:paraId="6AB8C578" w14:textId="61671C39" w:rsidR="768F388C" w:rsidRPr="00766D87" w:rsidRDefault="768F388C" w:rsidP="0021696B">
      <w:pPr>
        <w:pStyle w:val="Testonotaapidipagina"/>
        <w:contextualSpacing/>
        <w:jc w:val="left"/>
        <w:rPr>
          <w:sz w:val="16"/>
          <w:szCs w:val="16"/>
          <w:lang w:val="en-US"/>
        </w:rPr>
      </w:pPr>
      <w:r w:rsidRPr="00766D87">
        <w:rPr>
          <w:rStyle w:val="Rimandonotaapidipagina"/>
          <w:sz w:val="16"/>
          <w:szCs w:val="16"/>
        </w:rPr>
        <w:footnoteRef/>
      </w:r>
      <w:r w:rsidRPr="00766D87">
        <w:rPr>
          <w:sz w:val="16"/>
          <w:szCs w:val="16"/>
          <w:lang w:val="en-US"/>
        </w:rPr>
        <w:t xml:space="preserve"> </w:t>
      </w:r>
      <w:r w:rsidR="00D56464" w:rsidRPr="00766D87">
        <w:rPr>
          <w:sz w:val="16"/>
          <w:szCs w:val="16"/>
          <w:lang w:val="en-US"/>
        </w:rPr>
        <w:t>Norwegian Institute for Urban and Regional Research (NIBR), Oslo Metropolitan University, 0166 Oslo, Norway</w:t>
      </w:r>
      <w:r w:rsidR="0021696B" w:rsidRPr="00766D87">
        <w:rPr>
          <w:sz w:val="16"/>
          <w:szCs w:val="16"/>
          <w:lang w:val="en-US"/>
        </w:rPr>
        <w:t>, savisgk@oslomet.no.</w:t>
      </w:r>
    </w:p>
  </w:footnote>
  <w:footnote w:id="6">
    <w:p w14:paraId="02886916" w14:textId="4B582CB4" w:rsidR="768F388C" w:rsidRPr="00766D87" w:rsidRDefault="768F388C" w:rsidP="0021696B">
      <w:pPr>
        <w:pStyle w:val="Testonotaapidipagina"/>
        <w:contextualSpacing/>
        <w:jc w:val="left"/>
        <w:rPr>
          <w:sz w:val="16"/>
          <w:szCs w:val="16"/>
          <w:lang w:val="en-US"/>
        </w:rPr>
      </w:pPr>
      <w:r w:rsidRPr="00766D87">
        <w:rPr>
          <w:rStyle w:val="Rimandonotaapidipagina"/>
          <w:sz w:val="16"/>
          <w:szCs w:val="16"/>
        </w:rPr>
        <w:footnoteRef/>
      </w:r>
      <w:r w:rsidRPr="00766D87">
        <w:rPr>
          <w:sz w:val="16"/>
          <w:szCs w:val="16"/>
          <w:lang w:val="en-US"/>
        </w:rPr>
        <w:t xml:space="preserve"> </w:t>
      </w:r>
      <w:r w:rsidR="00D56464" w:rsidRPr="00766D87">
        <w:rPr>
          <w:sz w:val="16"/>
          <w:szCs w:val="16"/>
          <w:lang w:val="en-US"/>
        </w:rPr>
        <w:t xml:space="preserve">SINTEF Community, </w:t>
      </w:r>
      <w:proofErr w:type="spellStart"/>
      <w:r w:rsidR="00D56464" w:rsidRPr="00766D87">
        <w:rPr>
          <w:sz w:val="16"/>
          <w:szCs w:val="16"/>
          <w:lang w:val="en-US"/>
        </w:rPr>
        <w:t>Strindveien</w:t>
      </w:r>
      <w:proofErr w:type="spellEnd"/>
      <w:r w:rsidR="00D56464" w:rsidRPr="00766D87">
        <w:rPr>
          <w:sz w:val="16"/>
          <w:szCs w:val="16"/>
          <w:lang w:val="en-US"/>
        </w:rPr>
        <w:t xml:space="preserve"> 4, 7034 Trondheim, Norway</w:t>
      </w:r>
      <w:r w:rsidR="0021696B" w:rsidRPr="00766D87">
        <w:rPr>
          <w:sz w:val="16"/>
          <w:szCs w:val="16"/>
          <w:lang w:val="en-US"/>
        </w:rPr>
        <w:t>, daniela.baer@sintef.no.</w:t>
      </w:r>
    </w:p>
  </w:footnote>
  <w:footnote w:id="7">
    <w:p w14:paraId="570D416B" w14:textId="3E62FE1A" w:rsidR="00D56464" w:rsidRPr="00766D87" w:rsidRDefault="00D56464" w:rsidP="0021696B">
      <w:pPr>
        <w:pStyle w:val="Testonotaapidipagina"/>
        <w:contextualSpacing/>
        <w:jc w:val="left"/>
        <w:rPr>
          <w:sz w:val="16"/>
          <w:szCs w:val="16"/>
          <w:lang w:val="en-GB"/>
        </w:rPr>
      </w:pPr>
      <w:r w:rsidRPr="00766D87">
        <w:rPr>
          <w:rStyle w:val="Rimandonotaapidipagina"/>
          <w:sz w:val="16"/>
          <w:szCs w:val="16"/>
        </w:rPr>
        <w:footnoteRef/>
      </w:r>
      <w:r w:rsidRPr="00766D87">
        <w:rPr>
          <w:sz w:val="16"/>
          <w:szCs w:val="16"/>
          <w:lang w:val="en-US"/>
        </w:rPr>
        <w:t xml:space="preserve"> Smart Cities Department, Demir Energy, 34718 Istanbul, Turkey</w:t>
      </w:r>
      <w:r w:rsidR="0021696B" w:rsidRPr="00766D87">
        <w:rPr>
          <w:sz w:val="16"/>
          <w:szCs w:val="16"/>
          <w:lang w:val="en-US"/>
        </w:rPr>
        <w:t>, balpagut@demirenerji.com.</w:t>
      </w:r>
    </w:p>
  </w:footnote>
  <w:footnote w:id="8">
    <w:p w14:paraId="2207B298" w14:textId="73FDDAEE" w:rsidR="00D56464" w:rsidRPr="00D56464" w:rsidRDefault="00D56464" w:rsidP="0021696B">
      <w:pPr>
        <w:pStyle w:val="Testonotaapidipagina"/>
        <w:contextualSpacing/>
        <w:jc w:val="left"/>
        <w:rPr>
          <w:lang w:val="en-GB"/>
        </w:rPr>
      </w:pPr>
      <w:r w:rsidRPr="00766D87">
        <w:rPr>
          <w:rStyle w:val="Rimandonotaapidipagina"/>
          <w:sz w:val="16"/>
          <w:szCs w:val="16"/>
        </w:rPr>
        <w:footnoteRef/>
      </w:r>
      <w:r w:rsidRPr="00766D87">
        <w:rPr>
          <w:sz w:val="16"/>
          <w:szCs w:val="16"/>
        </w:rPr>
        <w:t xml:space="preserve"> University of Roma Tre, 00153 Rome, </w:t>
      </w:r>
      <w:proofErr w:type="spellStart"/>
      <w:r w:rsidRPr="00766D87">
        <w:rPr>
          <w:sz w:val="16"/>
          <w:szCs w:val="16"/>
        </w:rPr>
        <w:t>Italy</w:t>
      </w:r>
      <w:proofErr w:type="spellEnd"/>
      <w:r w:rsidR="0021696B" w:rsidRPr="00766D87">
        <w:rPr>
          <w:sz w:val="16"/>
          <w:szCs w:val="16"/>
        </w:rPr>
        <w:t>, paolo.civiero@uniroma3.it.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5E731" w14:textId="77777777" w:rsidR="00BF533B" w:rsidRDefault="00BF53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C758" w14:textId="77777777" w:rsidR="00BF533B" w:rsidRDefault="00BF53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74224">
    <w:abstractNumId w:val="2"/>
  </w:num>
  <w:num w:numId="2" w16cid:durableId="221989098">
    <w:abstractNumId w:val="19"/>
  </w:num>
  <w:num w:numId="3" w16cid:durableId="290868864">
    <w:abstractNumId w:val="13"/>
  </w:num>
  <w:num w:numId="4" w16cid:durableId="2139494476">
    <w:abstractNumId w:val="9"/>
  </w:num>
  <w:num w:numId="5" w16cid:durableId="634721565">
    <w:abstractNumId w:val="4"/>
  </w:num>
  <w:num w:numId="6" w16cid:durableId="1540122686">
    <w:abstractNumId w:val="5"/>
  </w:num>
  <w:num w:numId="7" w16cid:durableId="901252091">
    <w:abstractNumId w:val="7"/>
  </w:num>
  <w:num w:numId="8" w16cid:durableId="317542347">
    <w:abstractNumId w:val="31"/>
  </w:num>
  <w:num w:numId="9" w16cid:durableId="802770258">
    <w:abstractNumId w:val="27"/>
  </w:num>
  <w:num w:numId="10" w16cid:durableId="1435588539">
    <w:abstractNumId w:val="21"/>
  </w:num>
  <w:num w:numId="11" w16cid:durableId="114754959">
    <w:abstractNumId w:val="10"/>
  </w:num>
  <w:num w:numId="12" w16cid:durableId="1984967565">
    <w:abstractNumId w:val="39"/>
  </w:num>
  <w:num w:numId="13" w16cid:durableId="1299145868">
    <w:abstractNumId w:val="32"/>
  </w:num>
  <w:num w:numId="14" w16cid:durableId="54741748">
    <w:abstractNumId w:val="23"/>
  </w:num>
  <w:num w:numId="15" w16cid:durableId="604850312">
    <w:abstractNumId w:val="40"/>
  </w:num>
  <w:num w:numId="16" w16cid:durableId="369964569">
    <w:abstractNumId w:val="33"/>
  </w:num>
  <w:num w:numId="17" w16cid:durableId="733504928">
    <w:abstractNumId w:val="29"/>
  </w:num>
  <w:num w:numId="18" w16cid:durableId="479351289">
    <w:abstractNumId w:val="17"/>
  </w:num>
  <w:num w:numId="19" w16cid:durableId="1947613799">
    <w:abstractNumId w:val="25"/>
  </w:num>
  <w:num w:numId="20" w16cid:durableId="941378213">
    <w:abstractNumId w:val="16"/>
  </w:num>
  <w:num w:numId="21" w16cid:durableId="1754623671">
    <w:abstractNumId w:val="3"/>
  </w:num>
  <w:num w:numId="22" w16cid:durableId="1138954368">
    <w:abstractNumId w:val="35"/>
  </w:num>
  <w:num w:numId="23" w16cid:durableId="2048597598">
    <w:abstractNumId w:val="6"/>
  </w:num>
  <w:num w:numId="24" w16cid:durableId="977147779">
    <w:abstractNumId w:val="36"/>
  </w:num>
  <w:num w:numId="25" w16cid:durableId="1930769593">
    <w:abstractNumId w:val="38"/>
  </w:num>
  <w:num w:numId="26" w16cid:durableId="1023556461">
    <w:abstractNumId w:val="11"/>
  </w:num>
  <w:num w:numId="27" w16cid:durableId="609821066">
    <w:abstractNumId w:val="8"/>
  </w:num>
  <w:num w:numId="28" w16cid:durableId="1524779180">
    <w:abstractNumId w:val="28"/>
  </w:num>
  <w:num w:numId="29" w16cid:durableId="429349791">
    <w:abstractNumId w:val="26"/>
  </w:num>
  <w:num w:numId="30" w16cid:durableId="1398362117">
    <w:abstractNumId w:val="37"/>
  </w:num>
  <w:num w:numId="31" w16cid:durableId="169877141">
    <w:abstractNumId w:val="15"/>
  </w:num>
  <w:num w:numId="32" w16cid:durableId="1168255595">
    <w:abstractNumId w:val="1"/>
  </w:num>
  <w:num w:numId="33" w16cid:durableId="677850812">
    <w:abstractNumId w:val="34"/>
  </w:num>
  <w:num w:numId="34" w16cid:durableId="1789816477">
    <w:abstractNumId w:val="20"/>
  </w:num>
  <w:num w:numId="35" w16cid:durableId="1927227446">
    <w:abstractNumId w:val="30"/>
  </w:num>
  <w:num w:numId="36" w16cid:durableId="1178928440">
    <w:abstractNumId w:val="14"/>
  </w:num>
  <w:num w:numId="37" w16cid:durableId="1961178828">
    <w:abstractNumId w:val="0"/>
  </w:num>
  <w:num w:numId="38" w16cid:durableId="55323789">
    <w:abstractNumId w:val="24"/>
  </w:num>
  <w:num w:numId="39" w16cid:durableId="399400250">
    <w:abstractNumId w:val="22"/>
  </w:num>
  <w:num w:numId="40" w16cid:durableId="1993950211">
    <w:abstractNumId w:val="18"/>
  </w:num>
  <w:num w:numId="41" w16cid:durableId="502206571">
    <w:abstractNumId w:val="24"/>
  </w:num>
  <w:num w:numId="42" w16cid:durableId="1211109081">
    <w:abstractNumId w:val="24"/>
  </w:num>
  <w:num w:numId="43" w16cid:durableId="1893879660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783"/>
    <w:rsid w:val="00005D8B"/>
    <w:rsid w:val="000069E8"/>
    <w:rsid w:val="00006AD4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49E4"/>
    <w:rsid w:val="00065CA8"/>
    <w:rsid w:val="00067279"/>
    <w:rsid w:val="00067A11"/>
    <w:rsid w:val="00067E6E"/>
    <w:rsid w:val="00072B74"/>
    <w:rsid w:val="000730AC"/>
    <w:rsid w:val="00074C7E"/>
    <w:rsid w:val="00080316"/>
    <w:rsid w:val="0008268E"/>
    <w:rsid w:val="000A0BC0"/>
    <w:rsid w:val="000A0FD3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32C8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5773C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39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3F19"/>
    <w:rsid w:val="001D4CEC"/>
    <w:rsid w:val="001E0EF9"/>
    <w:rsid w:val="001E1724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1696B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5B15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86E90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1D8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94F08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9741F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11F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00B1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0F22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57E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1A7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B35C5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39A"/>
    <w:rsid w:val="006E295F"/>
    <w:rsid w:val="006E45F8"/>
    <w:rsid w:val="006E5491"/>
    <w:rsid w:val="006F1B57"/>
    <w:rsid w:val="006F2C6E"/>
    <w:rsid w:val="006F2CC1"/>
    <w:rsid w:val="006F4A92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C54"/>
    <w:rsid w:val="00724DF3"/>
    <w:rsid w:val="007260F9"/>
    <w:rsid w:val="00726790"/>
    <w:rsid w:val="0072786D"/>
    <w:rsid w:val="00730D03"/>
    <w:rsid w:val="00734BA1"/>
    <w:rsid w:val="00735FC8"/>
    <w:rsid w:val="00736FC0"/>
    <w:rsid w:val="007377B0"/>
    <w:rsid w:val="007403B0"/>
    <w:rsid w:val="00742099"/>
    <w:rsid w:val="007447CE"/>
    <w:rsid w:val="00744B3A"/>
    <w:rsid w:val="00756562"/>
    <w:rsid w:val="00756AEB"/>
    <w:rsid w:val="00762684"/>
    <w:rsid w:val="00766AB4"/>
    <w:rsid w:val="00766D87"/>
    <w:rsid w:val="00771B5D"/>
    <w:rsid w:val="007729FC"/>
    <w:rsid w:val="007734F1"/>
    <w:rsid w:val="00773FD0"/>
    <w:rsid w:val="007744EF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0BC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61F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171D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82965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1DF6"/>
    <w:rsid w:val="008D237E"/>
    <w:rsid w:val="008D42E8"/>
    <w:rsid w:val="008D5F5B"/>
    <w:rsid w:val="008E1C1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0604F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32E5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3BB4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450C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EB7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2C3E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533B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6464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8045A"/>
    <w:rsid w:val="00D90EEA"/>
    <w:rsid w:val="00D92071"/>
    <w:rsid w:val="00D940C6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45"/>
    <w:rsid w:val="00E101B1"/>
    <w:rsid w:val="00E1304E"/>
    <w:rsid w:val="00E167DB"/>
    <w:rsid w:val="00E20AA8"/>
    <w:rsid w:val="00E239F5"/>
    <w:rsid w:val="00E26D59"/>
    <w:rsid w:val="00E3106F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574B8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2CEA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22B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  <w:rsid w:val="01804029"/>
    <w:rsid w:val="2E79DBBF"/>
    <w:rsid w:val="30066824"/>
    <w:rsid w:val="384B51D6"/>
    <w:rsid w:val="39801C19"/>
    <w:rsid w:val="3AC74E4B"/>
    <w:rsid w:val="4481C770"/>
    <w:rsid w:val="4A4DDD89"/>
    <w:rsid w:val="4CD53373"/>
    <w:rsid w:val="5154A11F"/>
    <w:rsid w:val="528FF252"/>
    <w:rsid w:val="56403B40"/>
    <w:rsid w:val="66BE0BB1"/>
    <w:rsid w:val="6718D0A2"/>
    <w:rsid w:val="692C8922"/>
    <w:rsid w:val="69B89F6E"/>
    <w:rsid w:val="6A562848"/>
    <w:rsid w:val="6B546FCF"/>
    <w:rsid w:val="70D349C7"/>
    <w:rsid w:val="768F388C"/>
    <w:rsid w:val="77C5C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7377B0"/>
    <w:pPr>
      <w:widowControl w:val="0"/>
      <w:spacing w:after="0"/>
      <w:contextualSpacing/>
    </w:pPr>
    <w:rPr>
      <w:rFonts w:ascii="Arial" w:eastAsia="SimSun" w:hAnsi="Arial"/>
      <w:kern w:val="2"/>
      <w:szCs w:val="18"/>
      <w:lang w:val="de-DE"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77451A-BE39-4674-8DC3-BC769E0CC009}"/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Scientific Network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85</cp:revision>
  <cp:lastPrinted>2017-03-13T18:23:00Z</cp:lastPrinted>
  <dcterms:created xsi:type="dcterms:W3CDTF">2019-04-12T18:37:00Z</dcterms:created>
  <dcterms:modified xsi:type="dcterms:W3CDTF">2022-06-27T20:29:00Z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